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79" w:type="dxa"/>
        <w:tblInd w:w="108" w:type="dxa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4249"/>
        <w:gridCol w:w="3453"/>
      </w:tblGrid>
      <w:tr w:rsidR="00AB158D" w:rsidRPr="00F92FB4" w14:paraId="3F09AAF2" w14:textId="77777777" w:rsidTr="00432DCE">
        <w:tc>
          <w:tcPr>
            <w:tcW w:w="1369" w:type="dxa"/>
          </w:tcPr>
          <w:p w14:paraId="73E0A201" w14:textId="77777777" w:rsidR="00AB158D" w:rsidRPr="00F92FB4" w:rsidRDefault="00AB158D" w:rsidP="00432D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2FB4">
              <w:rPr>
                <w:rFonts w:ascii="Times New Roman" w:eastAsia="Times New Roman" w:hAnsi="Times New Roman" w:cs="Times New Roman"/>
              </w:rPr>
              <w:object w:dxaOrig="1602" w:dyaOrig="1794" w14:anchorId="0985FA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pt;height:56.25pt" o:ole="">
                  <v:imagedata r:id="rId5" o:title=""/>
                </v:shape>
                <o:OLEObject Type="Embed" ProgID="CorelDRAW.Graphic.10" ShapeID="_x0000_i1025" DrawAspect="Content" ObjectID="_1836453998" r:id="rId6"/>
              </w:object>
            </w:r>
          </w:p>
          <w:p w14:paraId="0BB4037E" w14:textId="77777777" w:rsidR="00AB158D" w:rsidRPr="00F92FB4" w:rsidRDefault="00AB158D" w:rsidP="00432D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40" w:type="dxa"/>
          </w:tcPr>
          <w:p w14:paraId="13F6A775" w14:textId="77777777" w:rsidR="00AB158D" w:rsidRPr="00F92FB4" w:rsidRDefault="00AB158D" w:rsidP="0043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2FB4">
              <w:rPr>
                <w:rFonts w:ascii="Times New Roman" w:eastAsia="Times New Roman" w:hAnsi="Times New Roman" w:cs="Times New Roman"/>
              </w:rPr>
              <w:t>Bosna i Hercegovina</w:t>
            </w:r>
          </w:p>
          <w:p w14:paraId="7882ED32" w14:textId="77777777" w:rsidR="00AB158D" w:rsidRPr="00F92FB4" w:rsidRDefault="00AB158D" w:rsidP="0043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2FB4">
              <w:rPr>
                <w:rFonts w:ascii="Times New Roman" w:eastAsia="Times New Roman" w:hAnsi="Times New Roman" w:cs="Times New Roman"/>
              </w:rPr>
              <w:t>Federacija Bosne i Hercegovine</w:t>
            </w:r>
          </w:p>
          <w:p w14:paraId="51D2921F" w14:textId="77777777" w:rsidR="00AB158D" w:rsidRPr="00F92FB4" w:rsidRDefault="00AB158D" w:rsidP="0043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2FB4">
              <w:rPr>
                <w:rFonts w:ascii="Times New Roman" w:eastAsia="Times New Roman" w:hAnsi="Times New Roman" w:cs="Times New Roman"/>
              </w:rPr>
              <w:t>Hercegovačko – neretvanski kanton</w:t>
            </w:r>
          </w:p>
          <w:p w14:paraId="163C8BF3" w14:textId="77777777" w:rsidR="00AB158D" w:rsidRPr="00F92FB4" w:rsidRDefault="00AB158D" w:rsidP="0043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2FB4">
              <w:rPr>
                <w:rFonts w:ascii="Times New Roman" w:eastAsia="Times New Roman" w:hAnsi="Times New Roman" w:cs="Times New Roman"/>
              </w:rPr>
              <w:t>Grad Konjic</w:t>
            </w:r>
          </w:p>
          <w:p w14:paraId="2BD1B734" w14:textId="77777777" w:rsidR="00AB158D" w:rsidRPr="00F92FB4" w:rsidRDefault="00AB158D" w:rsidP="0043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2FB4">
              <w:rPr>
                <w:rFonts w:ascii="Times New Roman" w:eastAsia="Times New Roman" w:hAnsi="Times New Roman" w:cs="Times New Roman"/>
              </w:rPr>
              <w:t>GRADONAČELNIK</w:t>
            </w:r>
          </w:p>
        </w:tc>
        <w:tc>
          <w:tcPr>
            <w:tcW w:w="3470" w:type="dxa"/>
          </w:tcPr>
          <w:p w14:paraId="276E1C23" w14:textId="77777777" w:rsidR="00AB158D" w:rsidRPr="00F92FB4" w:rsidRDefault="00AB158D" w:rsidP="00432D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2FB4">
              <w:rPr>
                <w:rFonts w:ascii="Times New Roman" w:eastAsia="Times New Roman" w:hAnsi="Times New Roman" w:cs="Times New Roman"/>
                <w:noProof/>
                <w:lang w:val="en-US"/>
              </w:rPr>
              <w:drawing>
                <wp:inline distT="0" distB="0" distL="0" distR="0" wp14:anchorId="3D997A54" wp14:editId="43F6BB03">
                  <wp:extent cx="1809750" cy="723900"/>
                  <wp:effectExtent l="0" t="0" r="0" b="0"/>
                  <wp:docPr id="1" name="Slika 1" descr="ISO EN 9001 OPCINA KONJIC 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SO EN 9001 OPCINA KONJIC 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3A20D0" w14:textId="77777777" w:rsidR="00AB158D" w:rsidRPr="00F92FB4" w:rsidRDefault="00AB158D" w:rsidP="0043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0EFE884" w14:textId="43B77BFF" w:rsidR="00AB158D" w:rsidRPr="00F92FB4" w:rsidRDefault="00AB158D" w:rsidP="00AB158D">
      <w:pPr>
        <w:spacing w:after="14"/>
        <w:ind w:left="78" w:right="1" w:hanging="10"/>
        <w:jc w:val="both"/>
        <w:rPr>
          <w:rFonts w:ascii="Times New Roman" w:eastAsia="Arial" w:hAnsi="Times New Roman" w:cs="Times New Roman"/>
          <w:bCs/>
          <w:color w:val="000000"/>
          <w:lang w:eastAsia="hr-HR"/>
        </w:rPr>
      </w:pPr>
      <w:r w:rsidRPr="00F92FB4">
        <w:rPr>
          <w:rFonts w:ascii="Times New Roman" w:eastAsia="Arial" w:hAnsi="Times New Roman" w:cs="Times New Roman"/>
          <w:bCs/>
          <w:color w:val="000000"/>
          <w:lang w:eastAsia="hr-HR"/>
        </w:rPr>
        <w:t xml:space="preserve">Broj: </w:t>
      </w:r>
      <w:r>
        <w:rPr>
          <w:rFonts w:ascii="Times New Roman" w:eastAsia="Arial" w:hAnsi="Times New Roman" w:cs="Times New Roman"/>
          <w:bCs/>
          <w:color w:val="000000"/>
          <w:lang w:eastAsia="hr-HR"/>
        </w:rPr>
        <w:t xml:space="preserve"> </w:t>
      </w:r>
      <w:r w:rsidR="007603C8">
        <w:rPr>
          <w:rFonts w:ascii="Times New Roman" w:eastAsia="Arial" w:hAnsi="Times New Roman" w:cs="Times New Roman"/>
          <w:bCs/>
          <w:color w:val="000000"/>
          <w:lang w:eastAsia="hr-HR"/>
        </w:rPr>
        <w:t>12-24-1-4624</w:t>
      </w:r>
      <w:r>
        <w:rPr>
          <w:rFonts w:ascii="Times New Roman" w:eastAsia="Arial" w:hAnsi="Times New Roman" w:cs="Times New Roman"/>
          <w:bCs/>
          <w:color w:val="000000"/>
          <w:lang w:eastAsia="hr-HR"/>
        </w:rPr>
        <w:t>/25</w:t>
      </w:r>
      <w:r w:rsidR="007603C8">
        <w:rPr>
          <w:rFonts w:ascii="Times New Roman" w:eastAsia="Arial" w:hAnsi="Times New Roman" w:cs="Times New Roman"/>
          <w:bCs/>
          <w:color w:val="000000"/>
          <w:lang w:eastAsia="hr-HR"/>
        </w:rPr>
        <w:t>-1</w:t>
      </w:r>
    </w:p>
    <w:p w14:paraId="3EB811A8" w14:textId="7392F6BF" w:rsidR="00AB158D" w:rsidRDefault="00AB158D" w:rsidP="00AB158D">
      <w:pPr>
        <w:spacing w:after="14"/>
        <w:ind w:left="78" w:right="1" w:hanging="10"/>
        <w:rPr>
          <w:rFonts w:ascii="Times New Roman" w:eastAsia="Arial" w:hAnsi="Times New Roman" w:cs="Times New Roman"/>
          <w:bCs/>
          <w:color w:val="000000"/>
          <w:lang w:eastAsia="hr-HR"/>
        </w:rPr>
      </w:pPr>
      <w:r w:rsidRPr="00F92FB4">
        <w:rPr>
          <w:rFonts w:ascii="Times New Roman" w:eastAsia="Arial" w:hAnsi="Times New Roman" w:cs="Times New Roman"/>
          <w:bCs/>
          <w:color w:val="000000"/>
          <w:lang w:eastAsia="hr-HR"/>
        </w:rPr>
        <w:t xml:space="preserve">Konjic, </w:t>
      </w:r>
      <w:r w:rsidR="004C0987">
        <w:rPr>
          <w:rFonts w:ascii="Times New Roman" w:eastAsia="Arial" w:hAnsi="Times New Roman" w:cs="Times New Roman"/>
          <w:bCs/>
          <w:color w:val="000000"/>
          <w:lang w:eastAsia="hr-HR"/>
        </w:rPr>
        <w:t>30</w:t>
      </w:r>
      <w:r w:rsidR="007603C8">
        <w:rPr>
          <w:rFonts w:ascii="Times New Roman" w:eastAsia="Arial" w:hAnsi="Times New Roman" w:cs="Times New Roman"/>
          <w:bCs/>
          <w:color w:val="000000"/>
          <w:lang w:eastAsia="hr-HR"/>
        </w:rPr>
        <w:t>.03.</w:t>
      </w:r>
      <w:r>
        <w:rPr>
          <w:rFonts w:ascii="Times New Roman" w:eastAsia="Arial" w:hAnsi="Times New Roman" w:cs="Times New Roman"/>
          <w:bCs/>
          <w:color w:val="000000"/>
          <w:lang w:eastAsia="hr-HR"/>
        </w:rPr>
        <w:t>202</w:t>
      </w:r>
      <w:r w:rsidR="007603C8">
        <w:rPr>
          <w:rFonts w:ascii="Times New Roman" w:eastAsia="Arial" w:hAnsi="Times New Roman" w:cs="Times New Roman"/>
          <w:bCs/>
          <w:color w:val="000000"/>
          <w:lang w:eastAsia="hr-HR"/>
        </w:rPr>
        <w:t>6</w:t>
      </w:r>
      <w:r>
        <w:rPr>
          <w:rFonts w:ascii="Times New Roman" w:eastAsia="Arial" w:hAnsi="Times New Roman" w:cs="Times New Roman"/>
          <w:bCs/>
          <w:color w:val="000000"/>
          <w:lang w:eastAsia="hr-HR"/>
        </w:rPr>
        <w:t>. godine</w:t>
      </w:r>
    </w:p>
    <w:p w14:paraId="368A1DB1" w14:textId="20A105E5" w:rsidR="00AB158D" w:rsidRDefault="00AB158D" w:rsidP="00AB158D">
      <w:pPr>
        <w:spacing w:after="0" w:line="276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</w:t>
      </w:r>
      <w:r w:rsidRPr="009B3EE0">
        <w:rPr>
          <w:rFonts w:ascii="Times New Roman" w:eastAsia="Times New Roman" w:hAnsi="Times New Roman"/>
        </w:rPr>
        <w:t xml:space="preserve">a osnovu člana 15. Zakona o </w:t>
      </w:r>
      <w:r>
        <w:rPr>
          <w:rFonts w:ascii="Times New Roman" w:eastAsia="Times New Roman" w:hAnsi="Times New Roman"/>
        </w:rPr>
        <w:t>principima</w:t>
      </w:r>
      <w:r w:rsidRPr="009B3EE0">
        <w:rPr>
          <w:rFonts w:ascii="Times New Roman" w:eastAsia="Times New Roman" w:hAnsi="Times New Roman"/>
        </w:rPr>
        <w:t xml:space="preserve"> lokalne samouprave u FBiH (Službene novine FBiH broj 49/06 </w:t>
      </w:r>
      <w:r>
        <w:rPr>
          <w:rFonts w:ascii="Times New Roman" w:eastAsia="Times New Roman" w:hAnsi="Times New Roman"/>
        </w:rPr>
        <w:t xml:space="preserve">i </w:t>
      </w:r>
      <w:r w:rsidRPr="009B3EE0">
        <w:rPr>
          <w:rFonts w:ascii="Times New Roman" w:eastAsia="Times New Roman" w:hAnsi="Times New Roman"/>
        </w:rPr>
        <w:t>51/09)</w:t>
      </w:r>
      <w:r>
        <w:rPr>
          <w:rFonts w:ascii="Times New Roman" w:eastAsia="Times New Roman" w:hAnsi="Times New Roman"/>
        </w:rPr>
        <w:t>,</w:t>
      </w:r>
      <w:r w:rsidRPr="009B3EE0">
        <w:rPr>
          <w:rFonts w:ascii="Times New Roman" w:eastAsia="Times New Roman" w:hAnsi="Times New Roman"/>
        </w:rPr>
        <w:t xml:space="preserve"> člana 38</w:t>
      </w:r>
      <w:r>
        <w:rPr>
          <w:rFonts w:ascii="Times New Roman" w:eastAsia="Times New Roman" w:hAnsi="Times New Roman"/>
        </w:rPr>
        <w:t>.</w:t>
      </w:r>
      <w:r w:rsidRPr="009B3EE0">
        <w:rPr>
          <w:rFonts w:ascii="Times New Roman" w:eastAsia="Times New Roman" w:hAnsi="Times New Roman"/>
        </w:rPr>
        <w:t xml:space="preserve"> Statuta </w:t>
      </w:r>
      <w:r>
        <w:rPr>
          <w:rFonts w:ascii="Times New Roman" w:eastAsia="Times New Roman" w:hAnsi="Times New Roman"/>
        </w:rPr>
        <w:t>Grada</w:t>
      </w:r>
      <w:r w:rsidRPr="009B3EE0">
        <w:rPr>
          <w:rFonts w:ascii="Times New Roman" w:eastAsia="Times New Roman" w:hAnsi="Times New Roman"/>
        </w:rPr>
        <w:t xml:space="preserve"> Konjic</w:t>
      </w:r>
      <w:r>
        <w:rPr>
          <w:rFonts w:ascii="Times New Roman" w:eastAsia="Times New Roman" w:hAnsi="Times New Roman"/>
        </w:rPr>
        <w:t>a</w:t>
      </w:r>
      <w:r w:rsidRPr="009B3EE0">
        <w:rPr>
          <w:rFonts w:ascii="Times New Roman" w:eastAsia="Times New Roman" w:hAnsi="Times New Roman"/>
        </w:rPr>
        <w:t xml:space="preserve"> (Službeni glasnik </w:t>
      </w:r>
      <w:r>
        <w:rPr>
          <w:rFonts w:ascii="Times New Roman" w:eastAsia="Times New Roman" w:hAnsi="Times New Roman"/>
        </w:rPr>
        <w:t xml:space="preserve">Grada Konjica </w:t>
      </w:r>
      <w:r w:rsidRPr="009B3EE0">
        <w:rPr>
          <w:rFonts w:ascii="Times New Roman" w:eastAsia="Times New Roman" w:hAnsi="Times New Roman"/>
        </w:rPr>
        <w:t>broj</w:t>
      </w:r>
      <w:r>
        <w:rPr>
          <w:rFonts w:ascii="Times New Roman" w:eastAsia="Times New Roman" w:hAnsi="Times New Roman"/>
        </w:rPr>
        <w:t>: 10/22</w:t>
      </w:r>
      <w:r w:rsidRPr="009B3EE0">
        <w:rPr>
          <w:rFonts w:ascii="Times New Roman" w:eastAsia="Times New Roman" w:hAnsi="Times New Roman"/>
        </w:rPr>
        <w:t>)</w:t>
      </w:r>
      <w:r>
        <w:rPr>
          <w:rFonts w:ascii="Times New Roman" w:eastAsia="Times New Roman" w:hAnsi="Times New Roman"/>
        </w:rPr>
        <w:t xml:space="preserve">, Odluke Gradskog vijeća Konjic broj: 03-40-1-373/25 od 04.02.2025. godine o usvajanju elaborata o procijenjenoj šteti nastaloj 04.10.2024. godine od poplava, odrona i nanosa, </w:t>
      </w:r>
      <w:r w:rsidRPr="00AD028C">
        <w:rPr>
          <w:rFonts w:ascii="Times New Roman" w:hAnsi="Times New Roman" w:cs="Times New Roman"/>
          <w:color w:val="262626"/>
          <w:shd w:val="clear" w:color="auto" w:fill="FFFFFF"/>
        </w:rPr>
        <w:t xml:space="preserve">Odluke o </w:t>
      </w:r>
      <w:r>
        <w:rPr>
          <w:rFonts w:ascii="Times New Roman" w:hAnsi="Times New Roman" w:cs="Times New Roman"/>
          <w:color w:val="262626"/>
          <w:shd w:val="clear" w:color="auto" w:fill="FFFFFF"/>
        </w:rPr>
        <w:t>dopuni Odluke o utvrđivanju kriterija za raspodjelu s</w:t>
      </w:r>
      <w:r w:rsidRPr="00AD028C">
        <w:rPr>
          <w:rFonts w:ascii="Times New Roman" w:hAnsi="Times New Roman" w:cs="Times New Roman"/>
          <w:color w:val="262626"/>
          <w:shd w:val="clear" w:color="auto" w:fill="FFFFFF"/>
        </w:rPr>
        <w:t xml:space="preserve">redstava utvrđenih Budžetom Federacije BiH za 2025. godinu Vladi Federacije BiH na poziciji „Tekući transferi drugim nivoima vlasti i fondovima - </w:t>
      </w:r>
      <w:proofErr w:type="spellStart"/>
      <w:r w:rsidRPr="00AD028C">
        <w:rPr>
          <w:rFonts w:ascii="Times New Roman" w:hAnsi="Times New Roman" w:cs="Times New Roman"/>
          <w:color w:val="262626"/>
          <w:shd w:val="clear" w:color="auto" w:fill="FFFFFF"/>
        </w:rPr>
        <w:t>Finansijska</w:t>
      </w:r>
      <w:proofErr w:type="spellEnd"/>
      <w:r w:rsidRPr="00AD028C">
        <w:rPr>
          <w:rFonts w:ascii="Times New Roman" w:hAnsi="Times New Roman" w:cs="Times New Roman"/>
          <w:color w:val="262626"/>
          <w:shd w:val="clear" w:color="auto" w:fill="FFFFFF"/>
        </w:rPr>
        <w:t xml:space="preserve"> pomoć za gradove i općine za sanaciju šteta uzrokovanih poplavama“</w:t>
      </w:r>
      <w:r>
        <w:rPr>
          <w:rFonts w:ascii="Times New Roman" w:hAnsi="Times New Roman" w:cs="Times New Roman"/>
          <w:color w:val="262626"/>
          <w:shd w:val="clear" w:color="auto" w:fill="FFFFFF"/>
        </w:rPr>
        <w:t xml:space="preserve"> (Službene novine Federacije BiH broj: 11/26)</w:t>
      </w:r>
      <w:r>
        <w:rPr>
          <w:rFonts w:ascii="Times New Roman" w:eastAsia="Times New Roman" w:hAnsi="Times New Roman"/>
        </w:rPr>
        <w:t xml:space="preserve"> i člana 1. Aneksa Ugovora o namjenskom korištenju dodijeljenih sredstava broj: 05-11-1770-1/25 od 12.02.2026. godine potpisanog između Vlade Federacije Bosne i Hercegovine-Generalni sekretarijat Vlade Federacije Bosne i Hercegovine i Grada Konjica Gradonačelnik Grada Konjica</w:t>
      </w:r>
      <w:r w:rsidRPr="009B3EE0">
        <w:rPr>
          <w:rFonts w:ascii="Times New Roman" w:eastAsia="Times New Roman" w:hAnsi="Times New Roman"/>
        </w:rPr>
        <w:t xml:space="preserve">  </w:t>
      </w:r>
      <w:r>
        <w:rPr>
          <w:rFonts w:ascii="Times New Roman" w:eastAsia="Times New Roman" w:hAnsi="Times New Roman"/>
        </w:rPr>
        <w:t>objavljuje se</w:t>
      </w:r>
    </w:p>
    <w:p w14:paraId="7019F7BC" w14:textId="77777777" w:rsidR="00AB158D" w:rsidRDefault="00AB158D" w:rsidP="00AB158D">
      <w:pPr>
        <w:spacing w:after="0" w:line="276" w:lineRule="auto"/>
        <w:jc w:val="both"/>
        <w:rPr>
          <w:rFonts w:ascii="Times New Roman" w:eastAsia="Times New Roman" w:hAnsi="Times New Roman"/>
        </w:rPr>
      </w:pPr>
    </w:p>
    <w:p w14:paraId="57115FB5" w14:textId="569E477C" w:rsidR="00AB158D" w:rsidRDefault="00AB158D" w:rsidP="00AB158D">
      <w:pPr>
        <w:spacing w:after="14"/>
        <w:ind w:left="78" w:right="1" w:hanging="10"/>
        <w:jc w:val="center"/>
        <w:rPr>
          <w:rFonts w:ascii="Times New Roman" w:eastAsia="Arial" w:hAnsi="Times New Roman" w:cs="Times New Roman"/>
          <w:b/>
          <w:color w:val="000000"/>
          <w:lang w:eastAsia="hr-HR"/>
        </w:rPr>
      </w:pPr>
      <w:r>
        <w:rPr>
          <w:rFonts w:ascii="Times New Roman" w:eastAsia="Arial" w:hAnsi="Times New Roman" w:cs="Times New Roman"/>
          <w:b/>
          <w:color w:val="000000"/>
          <w:lang w:eastAsia="hr-HR"/>
        </w:rPr>
        <w:t xml:space="preserve">O B A V I J E S T </w:t>
      </w:r>
    </w:p>
    <w:p w14:paraId="7A055870" w14:textId="5D094A10" w:rsidR="00AB158D" w:rsidRPr="00E925C4" w:rsidRDefault="00AB158D" w:rsidP="00AB158D">
      <w:pPr>
        <w:spacing w:after="14"/>
        <w:ind w:left="78" w:right="1" w:hanging="10"/>
        <w:jc w:val="center"/>
        <w:rPr>
          <w:rFonts w:ascii="Times New Roman" w:eastAsia="Arial" w:hAnsi="Times New Roman" w:cs="Times New Roman"/>
          <w:color w:val="000000"/>
          <w:lang w:eastAsia="hr-HR"/>
        </w:rPr>
      </w:pPr>
      <w:r>
        <w:rPr>
          <w:rFonts w:ascii="Times New Roman" w:eastAsia="Arial" w:hAnsi="Times New Roman" w:cs="Times New Roman"/>
          <w:b/>
          <w:color w:val="000000"/>
          <w:lang w:eastAsia="hr-HR"/>
        </w:rPr>
        <w:t>O PRODUŽENJU ROKA</w:t>
      </w:r>
    </w:p>
    <w:p w14:paraId="50917519" w14:textId="77777777" w:rsidR="00AB158D" w:rsidRDefault="00AB158D" w:rsidP="00AB158D">
      <w:pPr>
        <w:spacing w:after="14"/>
        <w:ind w:left="78" w:hanging="10"/>
        <w:jc w:val="center"/>
        <w:rPr>
          <w:rFonts w:ascii="Times New Roman" w:eastAsia="Arial" w:hAnsi="Times New Roman" w:cs="Times New Roman"/>
          <w:b/>
          <w:lang w:eastAsia="hr-HR"/>
        </w:rPr>
      </w:pPr>
      <w:r w:rsidRPr="00E925C4">
        <w:rPr>
          <w:rFonts w:ascii="Times New Roman" w:eastAsia="Arial" w:hAnsi="Times New Roman" w:cs="Times New Roman"/>
          <w:b/>
          <w:color w:val="000000"/>
          <w:lang w:eastAsia="hr-HR"/>
        </w:rPr>
        <w:t xml:space="preserve">ZA PODNOŠENJE PRIJAVA ZA </w:t>
      </w:r>
      <w:r>
        <w:rPr>
          <w:rFonts w:ascii="Times New Roman" w:eastAsia="Arial" w:hAnsi="Times New Roman" w:cs="Times New Roman"/>
          <w:b/>
          <w:color w:val="000000"/>
          <w:lang w:eastAsia="hr-HR"/>
        </w:rPr>
        <w:t>DODJELU SREDSTAVA PRIVATNIM PRIVREDNIM SUBJEKTIMA</w:t>
      </w:r>
      <w:r>
        <w:rPr>
          <w:rFonts w:ascii="Times New Roman" w:eastAsia="Arial" w:hAnsi="Times New Roman" w:cs="Times New Roman"/>
          <w:color w:val="000000"/>
          <w:lang w:eastAsia="hr-HR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lang w:eastAsia="hr-HR"/>
        </w:rPr>
        <w:t xml:space="preserve">U SVRHU </w:t>
      </w:r>
      <w:r w:rsidRPr="00E925C4">
        <w:rPr>
          <w:rFonts w:ascii="Times New Roman" w:eastAsia="Arial" w:hAnsi="Times New Roman" w:cs="Times New Roman"/>
          <w:b/>
          <w:color w:val="000000"/>
          <w:lang w:eastAsia="hr-HR"/>
        </w:rPr>
        <w:t>SANIRANJ</w:t>
      </w:r>
      <w:r>
        <w:rPr>
          <w:rFonts w:ascii="Times New Roman" w:eastAsia="Arial" w:hAnsi="Times New Roman" w:cs="Times New Roman"/>
          <w:b/>
          <w:color w:val="000000"/>
          <w:lang w:eastAsia="hr-HR"/>
        </w:rPr>
        <w:t>A</w:t>
      </w:r>
      <w:r w:rsidRPr="00E925C4">
        <w:rPr>
          <w:rFonts w:ascii="Times New Roman" w:eastAsia="Arial" w:hAnsi="Times New Roman" w:cs="Times New Roman"/>
          <w:b/>
          <w:color w:val="000000"/>
          <w:lang w:eastAsia="hr-HR"/>
        </w:rPr>
        <w:t xml:space="preserve"> POSLJEDICA </w:t>
      </w:r>
      <w:r>
        <w:rPr>
          <w:rFonts w:ascii="Times New Roman" w:eastAsia="Arial" w:hAnsi="Times New Roman" w:cs="Times New Roman"/>
          <w:b/>
          <w:color w:val="000000"/>
          <w:lang w:eastAsia="hr-HR"/>
        </w:rPr>
        <w:t xml:space="preserve">MATERIJALNE ŠTETE UZROKOVANIH POPLAVAMA NA PODRUČJU </w:t>
      </w:r>
      <w:r>
        <w:rPr>
          <w:rFonts w:ascii="Times New Roman" w:eastAsia="Arial" w:hAnsi="Times New Roman" w:cs="Times New Roman"/>
          <w:b/>
          <w:lang w:eastAsia="hr-HR"/>
        </w:rPr>
        <w:t>GRADA KONJICA</w:t>
      </w:r>
    </w:p>
    <w:p w14:paraId="529D6254" w14:textId="77777777" w:rsidR="00AB158D" w:rsidRDefault="00AB158D" w:rsidP="00AB158D">
      <w:pPr>
        <w:spacing w:after="14"/>
        <w:ind w:left="78" w:hanging="10"/>
        <w:jc w:val="center"/>
        <w:rPr>
          <w:rFonts w:ascii="Times New Roman" w:eastAsia="Arial" w:hAnsi="Times New Roman" w:cs="Times New Roman"/>
          <w:color w:val="000000"/>
          <w:lang w:eastAsia="hr-HR"/>
        </w:rPr>
      </w:pPr>
    </w:p>
    <w:p w14:paraId="680669AB" w14:textId="6E7E0BBA" w:rsidR="00AB158D" w:rsidRDefault="00AB158D" w:rsidP="00AB158D">
      <w:pPr>
        <w:spacing w:after="14"/>
        <w:ind w:left="78" w:hanging="10"/>
        <w:jc w:val="center"/>
        <w:rPr>
          <w:rFonts w:ascii="Times New Roman" w:eastAsia="Arial" w:hAnsi="Times New Roman" w:cs="Times New Roman"/>
          <w:b/>
          <w:bCs/>
          <w:color w:val="000000"/>
          <w:lang w:eastAsia="hr-HR"/>
        </w:rPr>
      </w:pPr>
      <w:r>
        <w:rPr>
          <w:rFonts w:ascii="Times New Roman" w:eastAsia="Arial" w:hAnsi="Times New Roman" w:cs="Times New Roman"/>
          <w:b/>
          <w:bCs/>
          <w:color w:val="000000"/>
          <w:lang w:eastAsia="hr-HR"/>
        </w:rPr>
        <w:t>I.</w:t>
      </w:r>
    </w:p>
    <w:p w14:paraId="09E91515" w14:textId="13DAD559" w:rsidR="00AB158D" w:rsidRDefault="00AB158D" w:rsidP="00AB158D">
      <w:pPr>
        <w:spacing w:after="14"/>
        <w:ind w:left="78" w:hanging="10"/>
        <w:jc w:val="both"/>
        <w:rPr>
          <w:rFonts w:ascii="Times New Roman" w:eastAsia="Arial" w:hAnsi="Times New Roman" w:cs="Times New Roman"/>
          <w:b/>
          <w:bCs/>
          <w:color w:val="000000"/>
          <w:lang w:eastAsia="hr-HR"/>
        </w:rPr>
      </w:pPr>
      <w:r>
        <w:rPr>
          <w:rFonts w:ascii="Times New Roman" w:eastAsia="Arial" w:hAnsi="Times New Roman" w:cs="Times New Roman"/>
          <w:color w:val="000000"/>
          <w:lang w:eastAsia="hr-HR"/>
        </w:rPr>
        <w:t xml:space="preserve">Obavještavaju se </w:t>
      </w:r>
      <w:proofErr w:type="spellStart"/>
      <w:r>
        <w:rPr>
          <w:rFonts w:ascii="Times New Roman" w:eastAsia="Arial" w:hAnsi="Times New Roman" w:cs="Times New Roman"/>
          <w:color w:val="000000"/>
          <w:lang w:eastAsia="hr-HR"/>
        </w:rPr>
        <w:t>zainteresovana</w:t>
      </w:r>
      <w:proofErr w:type="spellEnd"/>
      <w:r>
        <w:rPr>
          <w:rFonts w:ascii="Times New Roman" w:eastAsia="Arial" w:hAnsi="Times New Roman" w:cs="Times New Roman"/>
          <w:color w:val="000000"/>
          <w:lang w:eastAsia="hr-HR"/>
        </w:rPr>
        <w:t xml:space="preserve"> pravna i fizička lica da se rok za podnošenje prijava po Javnom pozivu za podnošenje prijava za dodjelu sredstava privatnim privrednim subjektima u svrhu saniranja posljedica materijalne štete uzrokovanih poplavama na području grada Konjica, objavljen dana 18.11.2025. godine na zvaničnoj web stranici Grada Konjica</w:t>
      </w:r>
      <w:r w:rsidR="0061232A">
        <w:rPr>
          <w:rFonts w:ascii="Times New Roman" w:eastAsia="Arial" w:hAnsi="Times New Roman" w:cs="Times New Roman"/>
          <w:color w:val="000000"/>
          <w:lang w:eastAsia="hr-HR"/>
        </w:rPr>
        <w:t xml:space="preserve"> </w:t>
      </w:r>
      <w:r w:rsidR="0061232A" w:rsidRPr="0061232A">
        <w:rPr>
          <w:rFonts w:ascii="Times New Roman" w:eastAsia="Arial" w:hAnsi="Times New Roman" w:cs="Times New Roman"/>
          <w:b/>
          <w:bCs/>
          <w:color w:val="000000"/>
          <w:lang w:eastAsia="hr-HR"/>
        </w:rPr>
        <w:t>PRODUŽAVA</w:t>
      </w:r>
      <w:r w:rsidR="0061232A">
        <w:rPr>
          <w:rFonts w:ascii="Times New Roman" w:eastAsia="Arial" w:hAnsi="Times New Roman" w:cs="Times New Roman"/>
          <w:b/>
          <w:bCs/>
          <w:color w:val="000000"/>
          <w:lang w:eastAsia="hr-HR"/>
        </w:rPr>
        <w:t>.</w:t>
      </w:r>
    </w:p>
    <w:p w14:paraId="6168601D" w14:textId="77777777" w:rsidR="0061232A" w:rsidRDefault="0061232A" w:rsidP="00AB158D">
      <w:pPr>
        <w:spacing w:after="14"/>
        <w:ind w:left="78" w:hanging="10"/>
        <w:jc w:val="both"/>
        <w:rPr>
          <w:rFonts w:ascii="Times New Roman" w:eastAsia="Arial" w:hAnsi="Times New Roman" w:cs="Times New Roman"/>
          <w:b/>
          <w:bCs/>
          <w:color w:val="000000"/>
          <w:lang w:eastAsia="hr-HR"/>
        </w:rPr>
      </w:pPr>
    </w:p>
    <w:p w14:paraId="279F7E4A" w14:textId="736FFE43" w:rsidR="0061232A" w:rsidRDefault="0061232A" w:rsidP="0061232A">
      <w:pPr>
        <w:spacing w:after="14"/>
        <w:ind w:left="78" w:hanging="10"/>
        <w:jc w:val="center"/>
        <w:rPr>
          <w:rFonts w:ascii="Times New Roman" w:eastAsia="Arial" w:hAnsi="Times New Roman" w:cs="Times New Roman"/>
          <w:b/>
          <w:bCs/>
          <w:color w:val="000000"/>
          <w:lang w:eastAsia="hr-HR"/>
        </w:rPr>
      </w:pPr>
      <w:r>
        <w:rPr>
          <w:rFonts w:ascii="Times New Roman" w:eastAsia="Arial" w:hAnsi="Times New Roman" w:cs="Times New Roman"/>
          <w:b/>
          <w:bCs/>
          <w:color w:val="000000"/>
          <w:lang w:eastAsia="hr-HR"/>
        </w:rPr>
        <w:t>II.</w:t>
      </w:r>
    </w:p>
    <w:p w14:paraId="316AF681" w14:textId="4B744881" w:rsidR="0061232A" w:rsidRDefault="0061232A" w:rsidP="0061232A">
      <w:pPr>
        <w:spacing w:after="14"/>
        <w:ind w:left="78" w:hanging="10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>
        <w:rPr>
          <w:rFonts w:ascii="Times New Roman" w:eastAsia="Arial" w:hAnsi="Times New Roman" w:cs="Times New Roman"/>
          <w:color w:val="000000"/>
          <w:lang w:eastAsia="hr-HR"/>
        </w:rPr>
        <w:t xml:space="preserve">Rok za podnošenje prijava je </w:t>
      </w:r>
      <w:r w:rsidR="004C0987">
        <w:rPr>
          <w:rFonts w:ascii="Times New Roman" w:eastAsia="Arial" w:hAnsi="Times New Roman" w:cs="Times New Roman"/>
          <w:color w:val="000000"/>
          <w:lang w:eastAsia="hr-HR"/>
        </w:rPr>
        <w:t>7</w:t>
      </w:r>
      <w:r>
        <w:rPr>
          <w:rFonts w:ascii="Times New Roman" w:eastAsia="Arial" w:hAnsi="Times New Roman" w:cs="Times New Roman"/>
          <w:color w:val="000000"/>
          <w:lang w:eastAsia="hr-HR"/>
        </w:rPr>
        <w:t xml:space="preserve"> (</w:t>
      </w:r>
      <w:r w:rsidR="004C0987">
        <w:rPr>
          <w:rFonts w:ascii="Times New Roman" w:eastAsia="Arial" w:hAnsi="Times New Roman" w:cs="Times New Roman"/>
          <w:color w:val="000000"/>
          <w:lang w:eastAsia="hr-HR"/>
        </w:rPr>
        <w:t>sedam</w:t>
      </w:r>
      <w:r>
        <w:rPr>
          <w:rFonts w:ascii="Times New Roman" w:eastAsia="Arial" w:hAnsi="Times New Roman" w:cs="Times New Roman"/>
          <w:color w:val="000000"/>
          <w:lang w:eastAsia="hr-HR"/>
        </w:rPr>
        <w:t>) dana od dana objave obavijesti na zvaničnoj web stranici Grada Konjica.</w:t>
      </w:r>
    </w:p>
    <w:p w14:paraId="11257AF4" w14:textId="77777777" w:rsidR="0061232A" w:rsidRDefault="0061232A" w:rsidP="0061232A">
      <w:pPr>
        <w:spacing w:after="14"/>
        <w:ind w:left="78" w:hanging="10"/>
        <w:jc w:val="both"/>
        <w:rPr>
          <w:rFonts w:ascii="Times New Roman" w:eastAsia="Arial" w:hAnsi="Times New Roman" w:cs="Times New Roman"/>
          <w:color w:val="000000"/>
          <w:lang w:eastAsia="hr-HR"/>
        </w:rPr>
      </w:pPr>
    </w:p>
    <w:p w14:paraId="2C1179D2" w14:textId="05C5FA90" w:rsidR="0061232A" w:rsidRDefault="0061232A" w:rsidP="0061232A">
      <w:pPr>
        <w:spacing w:after="14"/>
        <w:ind w:left="78" w:hanging="10"/>
        <w:jc w:val="center"/>
        <w:rPr>
          <w:rFonts w:ascii="Times New Roman" w:eastAsia="Arial" w:hAnsi="Times New Roman" w:cs="Times New Roman"/>
          <w:b/>
          <w:bCs/>
          <w:color w:val="000000"/>
          <w:lang w:eastAsia="hr-HR"/>
        </w:rPr>
      </w:pPr>
      <w:r>
        <w:rPr>
          <w:rFonts w:ascii="Times New Roman" w:eastAsia="Arial" w:hAnsi="Times New Roman" w:cs="Times New Roman"/>
          <w:b/>
          <w:bCs/>
          <w:color w:val="000000"/>
          <w:lang w:eastAsia="hr-HR"/>
        </w:rPr>
        <w:t>III.</w:t>
      </w:r>
    </w:p>
    <w:p w14:paraId="0219D420" w14:textId="353D1474" w:rsidR="0061232A" w:rsidRDefault="0061232A" w:rsidP="0061232A">
      <w:pPr>
        <w:spacing w:after="14"/>
        <w:ind w:left="78" w:hanging="10"/>
        <w:jc w:val="both"/>
        <w:rPr>
          <w:rFonts w:ascii="Times New Roman" w:eastAsia="Times New Roman" w:hAnsi="Times New Roman"/>
        </w:rPr>
      </w:pPr>
      <w:r>
        <w:rPr>
          <w:rFonts w:ascii="Times New Roman" w:eastAsia="Arial" w:hAnsi="Times New Roman" w:cs="Times New Roman"/>
          <w:color w:val="000000"/>
          <w:lang w:eastAsia="hr-HR"/>
        </w:rPr>
        <w:t xml:space="preserve">Produženje roka za podnošenje prijava vrši se na osnovu </w:t>
      </w:r>
      <w:r w:rsidR="000B386E" w:rsidRPr="00AD028C">
        <w:rPr>
          <w:rFonts w:ascii="Times New Roman" w:hAnsi="Times New Roman" w:cs="Times New Roman"/>
          <w:color w:val="262626"/>
          <w:shd w:val="clear" w:color="auto" w:fill="FFFFFF"/>
        </w:rPr>
        <w:t xml:space="preserve">Odluke o </w:t>
      </w:r>
      <w:r w:rsidR="000B386E">
        <w:rPr>
          <w:rFonts w:ascii="Times New Roman" w:hAnsi="Times New Roman" w:cs="Times New Roman"/>
          <w:color w:val="262626"/>
          <w:shd w:val="clear" w:color="auto" w:fill="FFFFFF"/>
        </w:rPr>
        <w:t>dopuni Odluke o utvrđivanju kriterija za raspodjelu s</w:t>
      </w:r>
      <w:r w:rsidR="000B386E" w:rsidRPr="00AD028C">
        <w:rPr>
          <w:rFonts w:ascii="Times New Roman" w:hAnsi="Times New Roman" w:cs="Times New Roman"/>
          <w:color w:val="262626"/>
          <w:shd w:val="clear" w:color="auto" w:fill="FFFFFF"/>
        </w:rPr>
        <w:t xml:space="preserve">redstava utvrđenih Budžetom Federacije BiH za 2025. godinu Vladi Federacije BiH na poziciji „Tekući transferi drugim nivoima vlasti i fondovima - </w:t>
      </w:r>
      <w:proofErr w:type="spellStart"/>
      <w:r w:rsidR="000B386E" w:rsidRPr="00AD028C">
        <w:rPr>
          <w:rFonts w:ascii="Times New Roman" w:hAnsi="Times New Roman" w:cs="Times New Roman"/>
          <w:color w:val="262626"/>
          <w:shd w:val="clear" w:color="auto" w:fill="FFFFFF"/>
        </w:rPr>
        <w:t>Finansijska</w:t>
      </w:r>
      <w:proofErr w:type="spellEnd"/>
      <w:r w:rsidR="000B386E" w:rsidRPr="00AD028C">
        <w:rPr>
          <w:rFonts w:ascii="Times New Roman" w:hAnsi="Times New Roman" w:cs="Times New Roman"/>
          <w:color w:val="262626"/>
          <w:shd w:val="clear" w:color="auto" w:fill="FFFFFF"/>
        </w:rPr>
        <w:t xml:space="preserve"> pomoć za gradove i općine za sanaciju šteta uzrokovanih poplavama“</w:t>
      </w:r>
      <w:r w:rsidR="000B386E">
        <w:rPr>
          <w:rFonts w:ascii="Times New Roman" w:hAnsi="Times New Roman" w:cs="Times New Roman"/>
          <w:color w:val="262626"/>
          <w:shd w:val="clear" w:color="auto" w:fill="FFFFFF"/>
        </w:rPr>
        <w:t xml:space="preserve"> (Službene novine Federacije BiH broj: 11/26) i </w:t>
      </w:r>
      <w:r>
        <w:rPr>
          <w:rFonts w:ascii="Times New Roman" w:eastAsia="Arial" w:hAnsi="Times New Roman" w:cs="Times New Roman"/>
          <w:color w:val="000000"/>
          <w:lang w:eastAsia="hr-HR"/>
        </w:rPr>
        <w:t xml:space="preserve">potpisanog Aneksa Ugovora o namjenskom korištenju dodijeljenih sredstava između </w:t>
      </w:r>
      <w:r>
        <w:rPr>
          <w:rFonts w:ascii="Times New Roman" w:eastAsia="Times New Roman" w:hAnsi="Times New Roman"/>
        </w:rPr>
        <w:t xml:space="preserve">potpisanog između Vlade Federacije Bosne i Hercegovine-Generalni sekretarijat Vlade Federacije Bosne i Hercegovine i Grada Konjica a kojim je </w:t>
      </w:r>
      <w:proofErr w:type="spellStart"/>
      <w:r>
        <w:rPr>
          <w:rFonts w:ascii="Times New Roman" w:eastAsia="Times New Roman" w:hAnsi="Times New Roman"/>
        </w:rPr>
        <w:t>definisano</w:t>
      </w:r>
      <w:proofErr w:type="spellEnd"/>
      <w:r>
        <w:rPr>
          <w:rFonts w:ascii="Times New Roman" w:eastAsia="Times New Roman" w:hAnsi="Times New Roman"/>
        </w:rPr>
        <w:t xml:space="preserve"> da pravo na dodjelu sredstava imaju i privatni poslovni subjekti koji obavljaju djelatnost na poplavljenom području ili imaju zaključen Ugovor o koncesiji a čiji je predmet koncesije na poplavljenom području te se tačka II -pravo na podnošenje prijave javnog poziva dopunjuje tako što iza riječi ''u poplavljenom području'' dodaju se riječi ''i privatni poslovni subjekti koji </w:t>
      </w:r>
      <w:proofErr w:type="spellStart"/>
      <w:r>
        <w:rPr>
          <w:rFonts w:ascii="Times New Roman" w:eastAsia="Times New Roman" w:hAnsi="Times New Roman"/>
        </w:rPr>
        <w:t>obavljuju</w:t>
      </w:r>
      <w:proofErr w:type="spellEnd"/>
      <w:r>
        <w:rPr>
          <w:rFonts w:ascii="Times New Roman" w:eastAsia="Times New Roman" w:hAnsi="Times New Roman"/>
        </w:rPr>
        <w:t xml:space="preserve"> djelatnost</w:t>
      </w:r>
      <w:r w:rsidR="000B386E">
        <w:rPr>
          <w:rFonts w:ascii="Times New Roman" w:eastAsia="Times New Roman" w:hAnsi="Times New Roman"/>
        </w:rPr>
        <w:t xml:space="preserve"> na poplavljenom području ili imaju zaključen ugovor o koncesiji a čiji je predmet koncesije na poplavljenom području</w:t>
      </w:r>
      <w:r w:rsidR="00477EEC">
        <w:rPr>
          <w:rFonts w:ascii="Times New Roman" w:eastAsia="Times New Roman" w:hAnsi="Times New Roman"/>
        </w:rPr>
        <w:t>.</w:t>
      </w:r>
    </w:p>
    <w:p w14:paraId="6EB7DB1B" w14:textId="77777777" w:rsidR="0061232A" w:rsidRDefault="0061232A" w:rsidP="0061232A">
      <w:pPr>
        <w:spacing w:after="14"/>
        <w:ind w:left="78" w:hanging="10"/>
        <w:jc w:val="both"/>
        <w:rPr>
          <w:rFonts w:ascii="Times New Roman" w:eastAsia="Times New Roman" w:hAnsi="Times New Roman"/>
        </w:rPr>
      </w:pPr>
    </w:p>
    <w:p w14:paraId="465FBE37" w14:textId="6FCFAF6C" w:rsidR="0061232A" w:rsidRDefault="000B386E" w:rsidP="000B386E">
      <w:pPr>
        <w:spacing w:after="14"/>
        <w:jc w:val="center"/>
        <w:rPr>
          <w:rFonts w:ascii="Times New Roman" w:eastAsia="Arial" w:hAnsi="Times New Roman" w:cs="Times New Roman"/>
          <w:b/>
          <w:bCs/>
          <w:color w:val="000000"/>
          <w:lang w:eastAsia="hr-HR"/>
        </w:rPr>
      </w:pPr>
      <w:r w:rsidRPr="000B386E">
        <w:rPr>
          <w:rFonts w:ascii="Times New Roman" w:eastAsia="Arial" w:hAnsi="Times New Roman" w:cs="Times New Roman"/>
          <w:b/>
          <w:bCs/>
          <w:color w:val="000000"/>
          <w:lang w:eastAsia="hr-HR"/>
        </w:rPr>
        <w:lastRenderedPageBreak/>
        <w:t>IV.</w:t>
      </w:r>
    </w:p>
    <w:p w14:paraId="74352B10" w14:textId="77777777" w:rsidR="000B386E" w:rsidRDefault="000B386E" w:rsidP="000B386E">
      <w:pPr>
        <w:spacing w:after="14"/>
        <w:jc w:val="center"/>
        <w:rPr>
          <w:rFonts w:ascii="Times New Roman" w:eastAsia="Arial" w:hAnsi="Times New Roman" w:cs="Times New Roman"/>
          <w:b/>
          <w:bCs/>
          <w:color w:val="000000"/>
          <w:lang w:eastAsia="hr-HR"/>
        </w:rPr>
      </w:pPr>
    </w:p>
    <w:p w14:paraId="48FD022B" w14:textId="75BFE894" w:rsidR="000B386E" w:rsidRDefault="000B386E" w:rsidP="000B386E">
      <w:pPr>
        <w:spacing w:after="14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>
        <w:rPr>
          <w:rFonts w:ascii="Times New Roman" w:eastAsia="Arial" w:hAnsi="Times New Roman" w:cs="Times New Roman"/>
          <w:color w:val="000000"/>
          <w:lang w:eastAsia="hr-HR"/>
        </w:rPr>
        <w:t xml:space="preserve">Ostali </w:t>
      </w:r>
      <w:proofErr w:type="spellStart"/>
      <w:r>
        <w:rPr>
          <w:rFonts w:ascii="Times New Roman" w:eastAsia="Arial" w:hAnsi="Times New Roman" w:cs="Times New Roman"/>
          <w:color w:val="000000"/>
          <w:lang w:eastAsia="hr-HR"/>
        </w:rPr>
        <w:t>uslovi</w:t>
      </w:r>
      <w:proofErr w:type="spellEnd"/>
      <w:r>
        <w:rPr>
          <w:rFonts w:ascii="Times New Roman" w:eastAsia="Arial" w:hAnsi="Times New Roman" w:cs="Times New Roman"/>
          <w:color w:val="000000"/>
          <w:lang w:eastAsia="hr-HR"/>
        </w:rPr>
        <w:t xml:space="preserve"> javnog poziva ostaju nepromijenjeni.</w:t>
      </w:r>
    </w:p>
    <w:p w14:paraId="681E2E1D" w14:textId="77777777" w:rsidR="000B386E" w:rsidRDefault="000B386E" w:rsidP="000B386E">
      <w:pPr>
        <w:spacing w:after="14"/>
        <w:jc w:val="both"/>
        <w:rPr>
          <w:rFonts w:ascii="Times New Roman" w:eastAsia="Arial" w:hAnsi="Times New Roman" w:cs="Times New Roman"/>
          <w:color w:val="000000"/>
          <w:lang w:eastAsia="hr-HR"/>
        </w:rPr>
      </w:pPr>
    </w:p>
    <w:p w14:paraId="5B1A7242" w14:textId="3B780C70" w:rsidR="000B386E" w:rsidRDefault="000B386E" w:rsidP="000B386E">
      <w:pPr>
        <w:spacing w:after="14"/>
        <w:jc w:val="center"/>
        <w:rPr>
          <w:rFonts w:ascii="Times New Roman" w:eastAsia="Arial" w:hAnsi="Times New Roman" w:cs="Times New Roman"/>
          <w:b/>
          <w:bCs/>
          <w:color w:val="000000"/>
          <w:lang w:eastAsia="hr-HR"/>
        </w:rPr>
      </w:pPr>
      <w:r>
        <w:rPr>
          <w:rFonts w:ascii="Times New Roman" w:eastAsia="Arial" w:hAnsi="Times New Roman" w:cs="Times New Roman"/>
          <w:b/>
          <w:bCs/>
          <w:color w:val="000000"/>
          <w:lang w:eastAsia="hr-HR"/>
        </w:rPr>
        <w:t>V.</w:t>
      </w:r>
    </w:p>
    <w:p w14:paraId="1E4292EB" w14:textId="77777777" w:rsidR="000B386E" w:rsidRDefault="000B386E" w:rsidP="000B386E">
      <w:pPr>
        <w:spacing w:after="14"/>
        <w:jc w:val="center"/>
        <w:rPr>
          <w:rFonts w:ascii="Times New Roman" w:eastAsia="Arial" w:hAnsi="Times New Roman" w:cs="Times New Roman"/>
          <w:b/>
          <w:bCs/>
          <w:color w:val="000000"/>
          <w:lang w:eastAsia="hr-HR"/>
        </w:rPr>
      </w:pPr>
    </w:p>
    <w:p w14:paraId="729BA9BF" w14:textId="1B5C974A" w:rsidR="000B386E" w:rsidRDefault="000B386E" w:rsidP="000B386E">
      <w:pPr>
        <w:spacing w:after="14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>
        <w:rPr>
          <w:rFonts w:ascii="Times New Roman" w:eastAsia="Arial" w:hAnsi="Times New Roman" w:cs="Times New Roman"/>
          <w:color w:val="000000"/>
          <w:lang w:eastAsia="hr-HR"/>
        </w:rPr>
        <w:t xml:space="preserve">Privatni poslovni subjekti koji su već podnijeli prijavu po Javnom pozivu nemaju obavezu ponovnog podnošenja prijave. </w:t>
      </w:r>
    </w:p>
    <w:p w14:paraId="7A759143" w14:textId="77777777" w:rsidR="000B386E" w:rsidRDefault="000B386E" w:rsidP="000B386E">
      <w:pPr>
        <w:spacing w:after="14"/>
        <w:jc w:val="both"/>
        <w:rPr>
          <w:rFonts w:ascii="Times New Roman" w:eastAsia="Arial" w:hAnsi="Times New Roman" w:cs="Times New Roman"/>
          <w:color w:val="000000"/>
          <w:lang w:eastAsia="hr-HR"/>
        </w:rPr>
      </w:pPr>
    </w:p>
    <w:p w14:paraId="00FBCE5E" w14:textId="309C43B8" w:rsidR="000B386E" w:rsidRDefault="000B386E" w:rsidP="000B386E">
      <w:pPr>
        <w:spacing w:after="14"/>
        <w:jc w:val="center"/>
        <w:rPr>
          <w:rFonts w:ascii="Times New Roman" w:eastAsia="Arial" w:hAnsi="Times New Roman" w:cs="Times New Roman"/>
          <w:b/>
          <w:bCs/>
          <w:color w:val="000000"/>
          <w:lang w:eastAsia="hr-HR"/>
        </w:rPr>
      </w:pPr>
      <w:r>
        <w:rPr>
          <w:rFonts w:ascii="Times New Roman" w:eastAsia="Arial" w:hAnsi="Times New Roman" w:cs="Times New Roman"/>
          <w:b/>
          <w:bCs/>
          <w:color w:val="000000"/>
          <w:lang w:eastAsia="hr-HR"/>
        </w:rPr>
        <w:t>VI.</w:t>
      </w:r>
    </w:p>
    <w:p w14:paraId="7D90078C" w14:textId="77777777" w:rsidR="000B386E" w:rsidRDefault="000B386E" w:rsidP="000B386E">
      <w:pPr>
        <w:spacing w:after="14"/>
        <w:jc w:val="center"/>
        <w:rPr>
          <w:rFonts w:ascii="Times New Roman" w:eastAsia="Arial" w:hAnsi="Times New Roman" w:cs="Times New Roman"/>
          <w:b/>
          <w:bCs/>
          <w:color w:val="000000"/>
          <w:lang w:eastAsia="hr-HR"/>
        </w:rPr>
      </w:pPr>
    </w:p>
    <w:p w14:paraId="226ECDA7" w14:textId="53A932FF" w:rsidR="000B386E" w:rsidRPr="000B386E" w:rsidRDefault="000B386E" w:rsidP="000B386E">
      <w:pPr>
        <w:spacing w:after="14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>
        <w:rPr>
          <w:rFonts w:ascii="Times New Roman" w:eastAsia="Arial" w:hAnsi="Times New Roman" w:cs="Times New Roman"/>
          <w:color w:val="000000"/>
          <w:lang w:eastAsia="hr-HR"/>
        </w:rPr>
        <w:t xml:space="preserve">Obavijest će biti objavljena na službenoj stranici Grada Konjica i sredstvima </w:t>
      </w:r>
      <w:proofErr w:type="spellStart"/>
      <w:r>
        <w:rPr>
          <w:rFonts w:ascii="Times New Roman" w:eastAsia="Arial" w:hAnsi="Times New Roman" w:cs="Times New Roman"/>
          <w:color w:val="000000"/>
          <w:lang w:eastAsia="hr-HR"/>
        </w:rPr>
        <w:t>informisanja</w:t>
      </w:r>
      <w:proofErr w:type="spellEnd"/>
      <w:r>
        <w:rPr>
          <w:rFonts w:ascii="Times New Roman" w:eastAsia="Arial" w:hAnsi="Times New Roman" w:cs="Times New Roman"/>
          <w:color w:val="000000"/>
          <w:lang w:eastAsia="hr-HR"/>
        </w:rPr>
        <w:t xml:space="preserve">. </w:t>
      </w:r>
    </w:p>
    <w:p w14:paraId="0F2FA1AE" w14:textId="77777777" w:rsidR="00AB158D" w:rsidRDefault="00AB158D" w:rsidP="00AB158D">
      <w:pPr>
        <w:spacing w:after="0" w:line="276" w:lineRule="auto"/>
        <w:jc w:val="center"/>
        <w:rPr>
          <w:rFonts w:ascii="Times New Roman" w:eastAsia="Times New Roman" w:hAnsi="Times New Roman"/>
        </w:rPr>
      </w:pPr>
    </w:p>
    <w:p w14:paraId="6BA1E9F6" w14:textId="77777777" w:rsidR="00AB158D" w:rsidRPr="007F6B5B" w:rsidRDefault="00AB158D" w:rsidP="00AB158D">
      <w:pPr>
        <w:spacing w:after="0" w:line="276" w:lineRule="auto"/>
        <w:jc w:val="both"/>
        <w:rPr>
          <w:rFonts w:ascii="Times New Roman" w:eastAsia="Times New Roman" w:hAnsi="Times New Roman"/>
        </w:rPr>
      </w:pPr>
    </w:p>
    <w:p w14:paraId="756D491A" w14:textId="77777777" w:rsidR="002B1495" w:rsidRDefault="002B1495"/>
    <w:p w14:paraId="759054EA" w14:textId="77777777" w:rsidR="000B386E" w:rsidRPr="000B386E" w:rsidRDefault="000B386E" w:rsidP="000B386E"/>
    <w:p w14:paraId="2256792F" w14:textId="77777777" w:rsidR="000B386E" w:rsidRPr="000B386E" w:rsidRDefault="000B386E" w:rsidP="000B386E"/>
    <w:p w14:paraId="740F5624" w14:textId="77777777" w:rsidR="000B386E" w:rsidRPr="000B386E" w:rsidRDefault="000B386E" w:rsidP="000B386E"/>
    <w:p w14:paraId="4791FB62" w14:textId="77777777" w:rsidR="000B386E" w:rsidRPr="000B386E" w:rsidRDefault="000B386E" w:rsidP="000B386E"/>
    <w:p w14:paraId="494D229C" w14:textId="77777777" w:rsidR="000B386E" w:rsidRDefault="000B386E" w:rsidP="000B386E"/>
    <w:p w14:paraId="52A5360D" w14:textId="77777777" w:rsidR="000B386E" w:rsidRPr="00690AF8" w:rsidRDefault="000B386E" w:rsidP="000B386E">
      <w:pPr>
        <w:tabs>
          <w:tab w:val="left" w:pos="420"/>
          <w:tab w:val="left" w:pos="591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542702">
        <w:rPr>
          <w:rFonts w:ascii="Times New Roman" w:hAnsi="Times New Roman" w:cs="Times New Roman"/>
          <w:b/>
          <w:bCs/>
        </w:rPr>
        <w:t>DOSTAVITI: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G R A D O N A Č E L N I K</w:t>
      </w:r>
    </w:p>
    <w:p w14:paraId="2717629F" w14:textId="77777777" w:rsidR="000B386E" w:rsidRPr="00542702" w:rsidRDefault="000B386E" w:rsidP="000B386E">
      <w:pPr>
        <w:pStyle w:val="Odlomakpopisa"/>
        <w:numPr>
          <w:ilvl w:val="0"/>
          <w:numId w:val="2"/>
        </w:numPr>
        <w:tabs>
          <w:tab w:val="left" w:pos="360"/>
          <w:tab w:val="left" w:pos="544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Gradonačelnik </w:t>
      </w:r>
      <w:r w:rsidRPr="00542702">
        <w:rPr>
          <w:rFonts w:ascii="Times New Roman" w:hAnsi="Times New Roman" w:cs="Times New Roman"/>
        </w:rPr>
        <w:tab/>
        <w:t>________________________________</w:t>
      </w:r>
    </w:p>
    <w:p w14:paraId="472F35B1" w14:textId="77777777" w:rsidR="000B386E" w:rsidRPr="00542702" w:rsidRDefault="000B386E" w:rsidP="000B386E">
      <w:pPr>
        <w:pStyle w:val="Odlomakpopisa"/>
        <w:numPr>
          <w:ilvl w:val="0"/>
          <w:numId w:val="2"/>
        </w:numPr>
        <w:tabs>
          <w:tab w:val="left" w:pos="5445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Web stranica Grada Konjica</w:t>
      </w:r>
    </w:p>
    <w:p w14:paraId="792BAF86" w14:textId="75D6E324" w:rsidR="000B386E" w:rsidRPr="00542702" w:rsidRDefault="000B386E" w:rsidP="000B386E">
      <w:pPr>
        <w:pStyle w:val="Odlomakpopisa"/>
        <w:numPr>
          <w:ilvl w:val="0"/>
          <w:numId w:val="2"/>
        </w:numPr>
        <w:tabs>
          <w:tab w:val="left" w:pos="5445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Radio Konjic</w:t>
      </w:r>
      <w:r w:rsidRPr="00542702">
        <w:rPr>
          <w:rFonts w:ascii="Times New Roman" w:hAnsi="Times New Roman" w:cs="Times New Roman"/>
        </w:rPr>
        <w:tab/>
      </w:r>
      <w:r w:rsidRPr="00542702">
        <w:rPr>
          <w:rFonts w:ascii="Times New Roman" w:hAnsi="Times New Roman" w:cs="Times New Roman"/>
        </w:rPr>
        <w:tab/>
        <w:t xml:space="preserve">                  </w:t>
      </w:r>
      <w:r w:rsidRPr="00542702">
        <w:rPr>
          <w:rFonts w:ascii="Times New Roman" w:hAnsi="Times New Roman" w:cs="Times New Roman"/>
          <w:b/>
          <w:bCs/>
        </w:rPr>
        <w:t>Osman Ćatić</w:t>
      </w:r>
      <w:r w:rsidR="004036AA">
        <w:rPr>
          <w:rFonts w:ascii="Times New Roman" w:hAnsi="Times New Roman" w:cs="Times New Roman"/>
          <w:b/>
          <w:bCs/>
        </w:rPr>
        <w:t xml:space="preserve"> s.r. </w:t>
      </w:r>
    </w:p>
    <w:p w14:paraId="1BF99AEC" w14:textId="77777777" w:rsidR="000B386E" w:rsidRPr="00542702" w:rsidRDefault="000B386E" w:rsidP="000B386E">
      <w:pPr>
        <w:pStyle w:val="Odlomakpopisa"/>
        <w:numPr>
          <w:ilvl w:val="0"/>
          <w:numId w:val="2"/>
        </w:numPr>
        <w:tabs>
          <w:tab w:val="left" w:pos="6645"/>
        </w:tabs>
        <w:spacing w:after="0" w:line="240" w:lineRule="auto"/>
        <w:rPr>
          <w:rFonts w:ascii="Times New Roman" w:hAnsi="Times New Roman" w:cs="Times New Roman"/>
        </w:rPr>
      </w:pPr>
      <w:bookmarkStart w:id="0" w:name="_Hlk184802967"/>
      <w:r>
        <w:rPr>
          <w:rFonts w:ascii="Times New Roman" w:hAnsi="Times New Roman" w:cs="Times New Roman"/>
        </w:rPr>
        <w:t xml:space="preserve">Oglasna ploča </w:t>
      </w:r>
    </w:p>
    <w:bookmarkEnd w:id="0"/>
    <w:p w14:paraId="51B9114C" w14:textId="77777777" w:rsidR="000B386E" w:rsidRPr="00542702" w:rsidRDefault="000B386E" w:rsidP="000B386E">
      <w:pPr>
        <w:pStyle w:val="Odlomakpopisa"/>
        <w:numPr>
          <w:ilvl w:val="0"/>
          <w:numId w:val="2"/>
        </w:numPr>
        <w:tabs>
          <w:tab w:val="left" w:pos="664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Službi za opću upravu i društvene djelatnosti</w:t>
      </w:r>
    </w:p>
    <w:p w14:paraId="43D967FA" w14:textId="77777777" w:rsidR="000B386E" w:rsidRPr="00542702" w:rsidRDefault="000B386E" w:rsidP="000B386E">
      <w:pPr>
        <w:pStyle w:val="Odlomakpopisa"/>
        <w:numPr>
          <w:ilvl w:val="0"/>
          <w:numId w:val="2"/>
        </w:numPr>
        <w:tabs>
          <w:tab w:val="left" w:pos="5445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Službi za privredu, poljoprivredu, investicije i lok. razvoj</w:t>
      </w:r>
    </w:p>
    <w:p w14:paraId="0676B3B9" w14:textId="77777777" w:rsidR="000B386E" w:rsidRPr="00542702" w:rsidRDefault="000B386E" w:rsidP="000B386E">
      <w:pPr>
        <w:pStyle w:val="Odlomakpopisa"/>
        <w:numPr>
          <w:ilvl w:val="0"/>
          <w:numId w:val="2"/>
        </w:numPr>
        <w:tabs>
          <w:tab w:val="left" w:pos="5445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a/a</w:t>
      </w:r>
      <w:r w:rsidRPr="00542702">
        <w:rPr>
          <w:rFonts w:ascii="Times New Roman" w:hAnsi="Times New Roman" w:cs="Times New Roman"/>
        </w:rPr>
        <w:tab/>
        <w:t xml:space="preserve">   </w:t>
      </w:r>
    </w:p>
    <w:p w14:paraId="335EB07B" w14:textId="77777777" w:rsidR="000B386E" w:rsidRDefault="000B386E" w:rsidP="000B386E"/>
    <w:p w14:paraId="22FAA878" w14:textId="77777777" w:rsidR="000B386E" w:rsidRPr="000B386E" w:rsidRDefault="000B386E" w:rsidP="000B386E"/>
    <w:p w14:paraId="60163E6F" w14:textId="77777777" w:rsidR="000B386E" w:rsidRPr="000B386E" w:rsidRDefault="000B386E" w:rsidP="000B386E"/>
    <w:p w14:paraId="7667C02A" w14:textId="77777777" w:rsidR="000B386E" w:rsidRPr="000B386E" w:rsidRDefault="000B386E" w:rsidP="000B386E"/>
    <w:p w14:paraId="1EF13A2F" w14:textId="77777777" w:rsidR="000B386E" w:rsidRPr="000B386E" w:rsidRDefault="000B386E" w:rsidP="000B386E"/>
    <w:p w14:paraId="0C833751" w14:textId="77777777" w:rsidR="000B386E" w:rsidRPr="000B386E" w:rsidRDefault="000B386E" w:rsidP="000B386E"/>
    <w:p w14:paraId="5D610AAF" w14:textId="77777777" w:rsidR="000B386E" w:rsidRPr="000B386E" w:rsidRDefault="000B386E" w:rsidP="000B386E"/>
    <w:p w14:paraId="34B5A703" w14:textId="77777777" w:rsidR="000B386E" w:rsidRDefault="000B386E" w:rsidP="000B386E"/>
    <w:tbl>
      <w:tblPr>
        <w:tblW w:w="0" w:type="auto"/>
        <w:tblBorders>
          <w:top w:val="doub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2706"/>
        <w:gridCol w:w="3331"/>
        <w:gridCol w:w="2989"/>
      </w:tblGrid>
      <w:tr w:rsidR="000B386E" w:rsidRPr="009B3EE0" w14:paraId="01A56D0A" w14:textId="77777777" w:rsidTr="00432DCE">
        <w:tc>
          <w:tcPr>
            <w:tcW w:w="2808" w:type="dxa"/>
          </w:tcPr>
          <w:p w14:paraId="5FCB993F" w14:textId="77777777" w:rsidR="000B386E" w:rsidRPr="009B3EE0" w:rsidRDefault="000B386E" w:rsidP="00432DC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val="en-US"/>
              </w:rPr>
            </w:pPr>
          </w:p>
          <w:p w14:paraId="20C2E62C" w14:textId="77777777" w:rsidR="000B386E" w:rsidRPr="009B3EE0" w:rsidRDefault="000B386E" w:rsidP="00432DC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val="en-US"/>
              </w:rPr>
            </w:pPr>
            <w:bookmarkStart w:id="1" w:name="_Hlk31892277"/>
            <w:proofErr w:type="spellStart"/>
            <w:r w:rsidRPr="009B3EE0">
              <w:rPr>
                <w:rFonts w:ascii="Times New Roman" w:eastAsia="Times New Roman" w:hAnsi="Times New Roman"/>
                <w:vertAlign w:val="superscript"/>
                <w:lang w:val="en-US"/>
              </w:rPr>
              <w:t>Maršala</w:t>
            </w:r>
            <w:proofErr w:type="spellEnd"/>
            <w:r w:rsidRPr="009B3EE0">
              <w:rPr>
                <w:rFonts w:ascii="Times New Roman" w:eastAsia="Times New Roman" w:hAnsi="Times New Roman"/>
                <w:vertAlign w:val="superscript"/>
                <w:lang w:val="en-US"/>
              </w:rPr>
              <w:t xml:space="preserve"> Tita br.62</w:t>
            </w:r>
          </w:p>
          <w:bookmarkEnd w:id="1"/>
          <w:p w14:paraId="7004E91E" w14:textId="77777777" w:rsidR="000B386E" w:rsidRPr="009B3EE0" w:rsidRDefault="000B386E" w:rsidP="00432DC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val="en-US"/>
              </w:rPr>
            </w:pPr>
            <w:r w:rsidRPr="009B3EE0">
              <w:rPr>
                <w:rFonts w:ascii="Times New Roman" w:eastAsia="Times New Roman" w:hAnsi="Times New Roman"/>
                <w:vertAlign w:val="superscript"/>
                <w:lang w:val="en-US"/>
              </w:rPr>
              <w:t>88400 Konjic</w:t>
            </w:r>
          </w:p>
          <w:p w14:paraId="07701A84" w14:textId="77777777" w:rsidR="000B386E" w:rsidRPr="009B3EE0" w:rsidRDefault="000B386E" w:rsidP="00432DC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val="en-US"/>
              </w:rPr>
            </w:pPr>
            <w:r w:rsidRPr="009B3EE0">
              <w:rPr>
                <w:rFonts w:ascii="Times New Roman" w:eastAsia="Times New Roman" w:hAnsi="Times New Roman"/>
                <w:vertAlign w:val="superscript"/>
                <w:lang w:val="en-US"/>
              </w:rPr>
              <w:t xml:space="preserve">Bosna </w:t>
            </w:r>
            <w:proofErr w:type="spellStart"/>
            <w:r w:rsidRPr="009B3EE0">
              <w:rPr>
                <w:rFonts w:ascii="Times New Roman" w:eastAsia="Times New Roman" w:hAnsi="Times New Roman"/>
                <w:vertAlign w:val="superscript"/>
                <w:lang w:val="en-US"/>
              </w:rPr>
              <w:t>i</w:t>
            </w:r>
            <w:proofErr w:type="spellEnd"/>
            <w:r w:rsidRPr="009B3EE0">
              <w:rPr>
                <w:rFonts w:ascii="Times New Roman" w:eastAsia="Times New Roman" w:hAnsi="Times New Roman"/>
                <w:vertAlign w:val="superscript"/>
                <w:lang w:val="en-US"/>
              </w:rPr>
              <w:t xml:space="preserve"> Hercegovina</w:t>
            </w:r>
          </w:p>
          <w:p w14:paraId="72B5DBBE" w14:textId="77777777" w:rsidR="000B386E" w:rsidRPr="009B3EE0" w:rsidRDefault="000B386E" w:rsidP="00432DC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val="en-US"/>
              </w:rPr>
            </w:pPr>
          </w:p>
        </w:tc>
        <w:tc>
          <w:tcPr>
            <w:tcW w:w="3383" w:type="dxa"/>
          </w:tcPr>
          <w:p w14:paraId="45BC0527" w14:textId="77777777" w:rsidR="000B386E" w:rsidRPr="009B3EE0" w:rsidRDefault="000B386E" w:rsidP="00432DC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val="es-ES"/>
              </w:rPr>
            </w:pPr>
          </w:p>
          <w:p w14:paraId="591E9031" w14:textId="77777777" w:rsidR="000B386E" w:rsidRPr="009B3EE0" w:rsidRDefault="000B386E" w:rsidP="00432DC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val="es-ES"/>
              </w:rPr>
            </w:pPr>
            <w:r w:rsidRPr="009B3EE0">
              <w:rPr>
                <w:rFonts w:ascii="Times New Roman" w:eastAsia="Times New Roman" w:hAnsi="Times New Roman"/>
                <w:vertAlign w:val="superscript"/>
                <w:lang w:val="es-ES"/>
              </w:rPr>
              <w:t>Telefon: +387 (0)36 712 200</w:t>
            </w:r>
          </w:p>
          <w:p w14:paraId="048E9EA4" w14:textId="77777777" w:rsidR="000B386E" w:rsidRPr="009B3EE0" w:rsidRDefault="000B386E" w:rsidP="00432DC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val="es-ES"/>
              </w:rPr>
            </w:pPr>
            <w:r w:rsidRPr="009B3EE0">
              <w:rPr>
                <w:rFonts w:ascii="Times New Roman" w:eastAsia="Times New Roman" w:hAnsi="Times New Roman"/>
                <w:vertAlign w:val="superscript"/>
                <w:lang w:val="es-ES"/>
              </w:rPr>
              <w:t>Fax:       +387 (0)36 729 813</w:t>
            </w:r>
          </w:p>
          <w:p w14:paraId="6E68B033" w14:textId="77777777" w:rsidR="000B386E" w:rsidRPr="009B3EE0" w:rsidRDefault="000B386E" w:rsidP="00432DC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val="es-ES"/>
              </w:rPr>
            </w:pPr>
            <w:r w:rsidRPr="009B3EE0">
              <w:rPr>
                <w:rFonts w:ascii="Times New Roman" w:eastAsia="Times New Roman" w:hAnsi="Times New Roman"/>
                <w:vertAlign w:val="superscript"/>
                <w:lang w:val="es-ES"/>
              </w:rPr>
              <w:t>E-mail:kabinet</w:t>
            </w:r>
            <w:r>
              <w:rPr>
                <w:rFonts w:ascii="Times New Roman" w:eastAsia="Times New Roman" w:hAnsi="Times New Roman"/>
                <w:vertAlign w:val="superscript"/>
                <w:lang w:val="es-ES"/>
              </w:rPr>
              <w:t>grado</w:t>
            </w:r>
            <w:r w:rsidRPr="009B3EE0">
              <w:rPr>
                <w:rFonts w:ascii="Times New Roman" w:eastAsia="Times New Roman" w:hAnsi="Times New Roman"/>
                <w:vertAlign w:val="superscript"/>
                <w:lang w:val="es-ES"/>
              </w:rPr>
              <w:t>načelnika@konjic.ba</w:t>
            </w:r>
          </w:p>
          <w:p w14:paraId="413C7E54" w14:textId="77777777" w:rsidR="000B386E" w:rsidRPr="009B3EE0" w:rsidRDefault="000B386E" w:rsidP="00432DC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val="en-US"/>
              </w:rPr>
            </w:pPr>
            <w:r w:rsidRPr="009B3EE0">
              <w:rPr>
                <w:rFonts w:ascii="Times New Roman" w:eastAsia="Times New Roman" w:hAnsi="Times New Roman"/>
                <w:vertAlign w:val="superscript"/>
                <w:lang w:val="en-US"/>
              </w:rPr>
              <w:t>Web: http://www.konjic.ba</w:t>
            </w:r>
          </w:p>
        </w:tc>
        <w:tc>
          <w:tcPr>
            <w:tcW w:w="3096" w:type="dxa"/>
          </w:tcPr>
          <w:p w14:paraId="48C72246" w14:textId="77777777" w:rsidR="000B386E" w:rsidRPr="009B3EE0" w:rsidRDefault="000B386E" w:rsidP="00432DC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val="en-US"/>
              </w:rPr>
            </w:pPr>
          </w:p>
          <w:p w14:paraId="1A7AB564" w14:textId="77777777" w:rsidR="000B386E" w:rsidRPr="009B3EE0" w:rsidRDefault="000B386E" w:rsidP="00432DC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val="en-US"/>
              </w:rPr>
            </w:pPr>
            <w:r w:rsidRPr="009B3EE0">
              <w:rPr>
                <w:rFonts w:ascii="Times New Roman" w:eastAsia="Times New Roman" w:hAnsi="Times New Roman"/>
                <w:vertAlign w:val="superscript"/>
                <w:lang w:val="en-US"/>
              </w:rPr>
              <w:t>PB: 07140955</w:t>
            </w:r>
          </w:p>
          <w:p w14:paraId="708D8E9F" w14:textId="77777777" w:rsidR="000B386E" w:rsidRPr="009B3EE0" w:rsidRDefault="000B386E" w:rsidP="00432DC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val="en-US"/>
              </w:rPr>
            </w:pPr>
            <w:r w:rsidRPr="009B3EE0">
              <w:rPr>
                <w:rFonts w:ascii="Times New Roman" w:eastAsia="Times New Roman" w:hAnsi="Times New Roman"/>
                <w:vertAlign w:val="superscript"/>
                <w:lang w:val="en-US"/>
              </w:rPr>
              <w:t>ID: 4227204140005</w:t>
            </w:r>
          </w:p>
        </w:tc>
      </w:tr>
    </w:tbl>
    <w:p w14:paraId="7E274EED" w14:textId="77777777" w:rsidR="000B386E" w:rsidRPr="000B386E" w:rsidRDefault="000B386E" w:rsidP="000B386E"/>
    <w:sectPr w:rsidR="000B386E" w:rsidRPr="000B38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C6B12"/>
    <w:multiLevelType w:val="hybridMultilevel"/>
    <w:tmpl w:val="259C2524"/>
    <w:lvl w:ilvl="0" w:tplc="3E7C83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F01075"/>
    <w:multiLevelType w:val="hybridMultilevel"/>
    <w:tmpl w:val="FE908600"/>
    <w:lvl w:ilvl="0" w:tplc="041A0017">
      <w:start w:val="1"/>
      <w:numFmt w:val="lowerLetter"/>
      <w:lvlText w:val="%1)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047342075">
    <w:abstractNumId w:val="1"/>
  </w:num>
  <w:num w:numId="2" w16cid:durableId="882712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8D"/>
    <w:rsid w:val="000B386E"/>
    <w:rsid w:val="001406E8"/>
    <w:rsid w:val="00283368"/>
    <w:rsid w:val="002B1495"/>
    <w:rsid w:val="004036AA"/>
    <w:rsid w:val="00477EEC"/>
    <w:rsid w:val="004C0987"/>
    <w:rsid w:val="0061232A"/>
    <w:rsid w:val="006C7FDD"/>
    <w:rsid w:val="00711C61"/>
    <w:rsid w:val="007603C8"/>
    <w:rsid w:val="008438C2"/>
    <w:rsid w:val="00A97BCD"/>
    <w:rsid w:val="00AB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BA3B6"/>
  <w15:chartTrackingRefBased/>
  <w15:docId w15:val="{D6D0AAE8-4B58-4961-A57F-045043CFB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58D"/>
  </w:style>
  <w:style w:type="paragraph" w:styleId="Naslov1">
    <w:name w:val="heading 1"/>
    <w:basedOn w:val="Normal"/>
    <w:next w:val="Normal"/>
    <w:link w:val="Naslov1Char"/>
    <w:uiPriority w:val="9"/>
    <w:qFormat/>
    <w:rsid w:val="00AB15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B1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B15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B15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B15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B15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B15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B15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B15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B15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B15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B15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B158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B158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B158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B158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B158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B158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B15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B1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B15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B1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B1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B158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B158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B158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B15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B158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B15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3202</Characters>
  <Application>Microsoft Office Word</Application>
  <DocSecurity>0</DocSecurity>
  <Lines>102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Adisa Kevric</dc:creator>
  <cp:keywords/>
  <dc:description/>
  <cp:lastModifiedBy>Adisa Kevric</cp:lastModifiedBy>
  <cp:revision>2</cp:revision>
  <cp:lastPrinted>2026-03-30T13:04:00Z</cp:lastPrinted>
  <dcterms:created xsi:type="dcterms:W3CDTF">2026-03-31T07:20:00Z</dcterms:created>
  <dcterms:modified xsi:type="dcterms:W3CDTF">2026-03-31T07:20:00Z</dcterms:modified>
</cp:coreProperties>
</file>